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F2" w:rsidRPr="009C3E49" w:rsidRDefault="007F47F2" w:rsidP="009C3E49">
      <w:pPr>
        <w:spacing w:line="276" w:lineRule="auto"/>
        <w:jc w:val="center"/>
      </w:pPr>
      <w:bookmarkStart w:id="0" w:name="_GoBack"/>
      <w:bookmarkEnd w:id="0"/>
      <w:r w:rsidRPr="009C3E49">
        <w:t>АДМИНИСТРАЦИЯ НАВЛИНСКОГО РАЙОНА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  <w:r w:rsidRPr="009C3E49">
        <w:t>РЕШЕНИЕ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Навлинского </w:t>
      </w:r>
      <w:r w:rsidRPr="009C3E49">
        <w:t>района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both"/>
      </w:pPr>
      <w:r w:rsidRPr="009C3E49">
        <w:t xml:space="preserve">от </w:t>
      </w:r>
      <w:r w:rsidR="00DB137C">
        <w:t>29</w:t>
      </w:r>
      <w:r w:rsidR="00661C34">
        <w:t>.</w:t>
      </w:r>
      <w:r w:rsidR="00DB137C">
        <w:t>10</w:t>
      </w:r>
      <w:r w:rsidR="00661C34">
        <w:t>.2018г</w:t>
      </w:r>
      <w:r w:rsidRPr="009C3E49">
        <w:t xml:space="preserve"> №</w:t>
      </w:r>
      <w:r w:rsidR="00210FB1">
        <w:t xml:space="preserve"> </w:t>
      </w:r>
      <w:r w:rsidR="004D38D2">
        <w:t>10/1</w:t>
      </w:r>
    </w:p>
    <w:p w:rsidR="007F47F2" w:rsidRPr="009C3E49" w:rsidRDefault="007F47F2" w:rsidP="009C3E49">
      <w:pPr>
        <w:spacing w:line="276" w:lineRule="auto"/>
        <w:jc w:val="both"/>
      </w:pPr>
      <w:r w:rsidRPr="009C3E49">
        <w:t>п. Навля</w:t>
      </w:r>
    </w:p>
    <w:p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:rsidTr="009C3E49">
        <w:tc>
          <w:tcPr>
            <w:tcW w:w="6062" w:type="dxa"/>
          </w:tcPr>
          <w:p w:rsidR="00130714" w:rsidRPr="009C3E49" w:rsidRDefault="00130714" w:rsidP="00DB137C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r w:rsidRPr="009C3E49">
              <w:t xml:space="preserve">муниципального образования «Навлинский район» за </w:t>
            </w:r>
            <w:r w:rsidR="00DB137C">
              <w:t>9 месяцев</w:t>
            </w:r>
            <w:r w:rsidRPr="009C3E49">
              <w:t xml:space="preserve"> 201</w:t>
            </w:r>
            <w:r w:rsidR="00775998" w:rsidRPr="009C3E49">
              <w:t>8</w:t>
            </w:r>
            <w:r w:rsidRPr="009C3E49">
              <w:t xml:space="preserve"> года</w:t>
            </w:r>
          </w:p>
        </w:tc>
        <w:tc>
          <w:tcPr>
            <w:tcW w:w="3685" w:type="dxa"/>
          </w:tcPr>
          <w:p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:rsidR="0087242D" w:rsidRPr="009C3E49" w:rsidRDefault="0087242D" w:rsidP="009C3E49">
      <w:pPr>
        <w:spacing w:line="276" w:lineRule="auto"/>
        <w:jc w:val="both"/>
      </w:pPr>
    </w:p>
    <w:p w:rsidR="002715AA" w:rsidRPr="009C3E49" w:rsidRDefault="002715AA" w:rsidP="009C3E49">
      <w:pPr>
        <w:spacing w:line="276" w:lineRule="auto"/>
        <w:ind w:firstLine="540"/>
        <w:jc w:val="both"/>
      </w:pPr>
    </w:p>
    <w:p w:rsidR="00EC00DE" w:rsidRPr="009C3E49" w:rsidRDefault="007F47F2" w:rsidP="009C3E49">
      <w:pPr>
        <w:spacing w:line="276" w:lineRule="auto"/>
        <w:ind w:firstLine="567"/>
        <w:jc w:val="both"/>
      </w:pPr>
      <w:r w:rsidRPr="009C3E49">
        <w:t xml:space="preserve">Заслушав и обсудив доклад заместителя </w:t>
      </w:r>
      <w:r w:rsidR="00DF7FAD" w:rsidRPr="009C3E49">
        <w:t>главы</w:t>
      </w:r>
      <w:r w:rsidR="00072B3D" w:rsidRPr="009C3E49">
        <w:t xml:space="preserve"> администрации района</w:t>
      </w:r>
      <w:r w:rsidRPr="009C3E49">
        <w:t xml:space="preserve"> </w:t>
      </w:r>
      <w:proofErr w:type="gramStart"/>
      <w:r w:rsidR="00DF7FAD" w:rsidRPr="009C3E49">
        <w:t>Сонных</w:t>
      </w:r>
      <w:proofErr w:type="gramEnd"/>
      <w:r w:rsidR="00DF7FAD" w:rsidRPr="009C3E49">
        <w:t xml:space="preserve"> Т.А</w:t>
      </w:r>
      <w:r w:rsidR="00072B3D" w:rsidRPr="009C3E49">
        <w:t>.</w:t>
      </w:r>
      <w:r w:rsidR="002D72E7" w:rsidRPr="009C3E49">
        <w:t>,</w:t>
      </w:r>
      <w:r w:rsidRPr="009C3E49">
        <w:t xml:space="preserve"> </w:t>
      </w:r>
      <w:r w:rsidR="00C66CA4" w:rsidRPr="009C3E49">
        <w:t>К</w:t>
      </w:r>
      <w:r w:rsidRPr="009C3E49">
        <w:t>оллегия отмечает:</w:t>
      </w:r>
    </w:p>
    <w:p w:rsidR="000007C2" w:rsidRDefault="000007C2" w:rsidP="000007C2">
      <w:pPr>
        <w:spacing w:line="276" w:lineRule="auto"/>
        <w:ind w:firstLine="567"/>
        <w:jc w:val="both"/>
      </w:pPr>
      <w:proofErr w:type="gramStart"/>
      <w:r>
        <w:t>Исполнение бюджета района осуществляется в рамках действующих норм Бюджетного кодекса РФ, межбюджетных отношений, сформированных между областным бюджетом и бюджетом района, и в соответствии с Решением районного Совета народных депутатов от 29.12.2017 №5-334 «О бюджете муниципального образования «Навлинский район» на 2018 год и на плановый период 2019 и 2020 годов» (с учетом внесенных изменений и дополнений).</w:t>
      </w:r>
      <w:proofErr w:type="gramEnd"/>
    </w:p>
    <w:p w:rsidR="000007C2" w:rsidRDefault="000007C2" w:rsidP="000007C2">
      <w:pPr>
        <w:spacing w:line="276" w:lineRule="auto"/>
        <w:ind w:firstLine="567"/>
        <w:jc w:val="both"/>
      </w:pPr>
      <w:r>
        <w:t xml:space="preserve">Бюджет муниципального образования «Навлинский район» за 9 месяцев 2018 года исполнен по доходам в объеме 269 648 тыс. руб., что выше аналогичного периода прошлого года (далее - АППГ) на 8,3%, или на 20 641 тыс. руб.  Годовой план исполнен на 70,9%. </w:t>
      </w:r>
    </w:p>
    <w:p w:rsidR="000007C2" w:rsidRDefault="000007C2" w:rsidP="000007C2">
      <w:pPr>
        <w:spacing w:line="276" w:lineRule="auto"/>
        <w:ind w:firstLine="567"/>
        <w:jc w:val="both"/>
      </w:pPr>
      <w:r>
        <w:t>В структуре доходов бюджета налоговые и неналоговые доходы занимают 29,3%, безвозмездные поступления из других уровней бюджетной системы – 70,7%.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Объем поступлений налоговых и неналоговых доходов составил 78 984 тыс. руб., темп роста – 102,7%. Годовой план исполнен на 77,7%. 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Удельный вес налоговых платежей в общей сумме налоговых и неналоговых доходов составил 84,4%, неналоговых –15,6%. </w:t>
      </w:r>
    </w:p>
    <w:p w:rsidR="000007C2" w:rsidRDefault="000007C2" w:rsidP="000007C2">
      <w:pPr>
        <w:spacing w:line="276" w:lineRule="auto"/>
        <w:ind w:firstLine="567"/>
        <w:jc w:val="both"/>
      </w:pPr>
      <w:r>
        <w:t>В целом за отчетный период поступления налоговых и неналоговых доходов увеличились к АППГ на 2 044 тыс. руб., при этом налоговые поступления выросли на 5 520 тыс. руб., неналоговые платежи – снизились на 3 476 тыс. руб.</w:t>
      </w:r>
    </w:p>
    <w:p w:rsidR="000007C2" w:rsidRDefault="000007C2" w:rsidP="000007C2">
      <w:pPr>
        <w:spacing w:line="276" w:lineRule="auto"/>
        <w:ind w:firstLine="567"/>
        <w:jc w:val="both"/>
      </w:pPr>
      <w:r>
        <w:t>Основные поступления в бюджет района (88,5%) обеспечены четырьмя доходными источниками: налогом на доходы физических лиц, налогами на совокупный доход, налоги на товары (работы, услуги), реализуемые на территории РФ, и доходами от продажи материальных и нематериальных активов.</w:t>
      </w:r>
    </w:p>
    <w:p w:rsidR="000007C2" w:rsidRDefault="000007C2" w:rsidP="000007C2">
      <w:pPr>
        <w:spacing w:line="276" w:lineRule="auto"/>
        <w:ind w:firstLine="567"/>
        <w:jc w:val="both"/>
      </w:pPr>
      <w:r>
        <w:t>Наибольший удельный вес, по-прежнему, занимает налог на доходы физических лиц – 66,8% (52722 тыс. руб.). По сравнению с прошлым годом поступления НДФЛ увеличились на 5 491 тыс. руб., темп роста составил 111,6%. Годовой план исполнен на 74,5%.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Основные поступления по НДФЛ обеспечивают налогоплательщики: ГБУЗ «Навлинская ЦРБ», учреждения образования, ПАО «Навлинский завод Промсвязь», МО МВД России «Навлинский», Московская дирекция инфраструктуры (ОАО РЖД), ООО «Брянский кирпичный завод». </w:t>
      </w:r>
    </w:p>
    <w:p w:rsidR="000007C2" w:rsidRDefault="000007C2" w:rsidP="000007C2">
      <w:pPr>
        <w:spacing w:line="276" w:lineRule="auto"/>
        <w:ind w:firstLine="567"/>
        <w:jc w:val="both"/>
      </w:pPr>
      <w:r>
        <w:t>По группе налогов на совокупный доход поступило всего 6 078 тыс. руб., что ниже АППГ на 748 тыс. руб. Годовой план исполнен на 72,7%.</w:t>
      </w:r>
    </w:p>
    <w:p w:rsidR="000007C2" w:rsidRDefault="000007C2" w:rsidP="000007C2">
      <w:pPr>
        <w:spacing w:line="276" w:lineRule="auto"/>
        <w:ind w:firstLine="567"/>
        <w:jc w:val="both"/>
      </w:pPr>
      <w:r>
        <w:lastRenderedPageBreak/>
        <w:t xml:space="preserve">По группе налогов на товары (работы, услуги), реализуемые на территории РФ, доходы от акцизов на ГСМ увеличены на 355 тыс. руб. и составили 6 431 тыс. руб., темп роста – 105,8%. Годовой план исполнен на 76,9%. 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Объем неналоговых платежей за отчетный период составил 12 349 тыс. руб., что меньше АППГ на 3 476 тыс. руб. Годовой план исполнен на 97,5 %. </w:t>
      </w:r>
    </w:p>
    <w:p w:rsidR="000007C2" w:rsidRDefault="000007C2" w:rsidP="000007C2">
      <w:pPr>
        <w:spacing w:line="276" w:lineRule="auto"/>
        <w:ind w:firstLine="567"/>
        <w:jc w:val="both"/>
      </w:pPr>
      <w:proofErr w:type="gramStart"/>
      <w:r>
        <w:t xml:space="preserve">Доходы от использования имущества, находящегося в муниципальной собственности, увеличены на 2 076 тыс. руб. и составили 6 285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  <w:proofErr w:type="gramEnd"/>
    </w:p>
    <w:p w:rsidR="000007C2" w:rsidRDefault="000007C2" w:rsidP="000007C2">
      <w:pPr>
        <w:spacing w:line="276" w:lineRule="auto"/>
        <w:ind w:firstLine="567"/>
        <w:jc w:val="both"/>
      </w:pPr>
      <w:r>
        <w:t>Доходы от продажи материальных и нематериальных активов поступили в объеме 4 681 тыс. руб., что ниже АППГ на 5 772 тыс. руб.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Доходы от поступления штрафных санкций составили 1 028 тыс. руб., что больше АППГ на 151 тыс. руб. 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Общая сумма недоимки по налоговым платежам в консолидированный бюджет района на конец отчетного периода уменьшилась на 6 891 тыс. руб. и составила 17 545 тыс. руб. </w:t>
      </w:r>
      <w:r w:rsidR="000A6B46">
        <w:t>Р</w:t>
      </w:r>
      <w:r>
        <w:t xml:space="preserve">ост недоимки сложился по налогу в связи с применением упрощенной системы налогообложения - на 309 тыс. руб., по НДФЛ – на 788 тыс. руб., по налогу на имущество организаций </w:t>
      </w:r>
      <w:proofErr w:type="gramStart"/>
      <w:r>
        <w:t>–н</w:t>
      </w:r>
      <w:proofErr w:type="gramEnd"/>
      <w:r>
        <w:t>а 258 тыс. рублей. Снижение недоимки произошло по транспортному налог</w:t>
      </w:r>
      <w:proofErr w:type="gramStart"/>
      <w:r>
        <w:t>у–</w:t>
      </w:r>
      <w:proofErr w:type="gramEnd"/>
      <w:r>
        <w:t xml:space="preserve"> на 4 996 тыс. руб., земельному налогу – на 2474 тыс. руб., по налогу на имущество физических лиц – на 586 тыс. руб. </w:t>
      </w:r>
    </w:p>
    <w:p w:rsidR="000007C2" w:rsidRDefault="000007C2" w:rsidP="000007C2">
      <w:pPr>
        <w:spacing w:line="276" w:lineRule="auto"/>
        <w:ind w:firstLine="567"/>
        <w:jc w:val="both"/>
      </w:pPr>
      <w:r>
        <w:t>Недоимка по налоговым платежам, формирующим бюджет района, на конец отчетного периода увеличилась на 335 тыс. руб. и составила 1 291 тыс. руб.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Значительный объем недоимки имеют предприятия, находящиеся в стадии банкротства: ЗАО «Межгорсвязьстрой» – свыше 5,8 млн. руб., ОАО Навлинское АТП – 1,6 млн. руб., ГУП Навлинский лесхоз – 0,9 млн. руб. 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Так же, в числе постоянных должников отмечается СПК Труд, индивидуальный предприниматель С.В. Чернышов. </w:t>
      </w:r>
    </w:p>
    <w:p w:rsidR="000007C2" w:rsidRDefault="000007C2" w:rsidP="000007C2">
      <w:pPr>
        <w:spacing w:line="276" w:lineRule="auto"/>
        <w:ind w:firstLine="567"/>
        <w:jc w:val="both"/>
      </w:pPr>
      <w:r>
        <w:t xml:space="preserve">В 2018 году в целях снижения недоимки проведено 9 заседаний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дополнительно поступило в бюджеты всех уровней 9 596 тыс. руб., в том числе в консолидированный бюджет района 3 513 тыс. руб.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Объем безвозмездных поступлений из других уровней бюджетной системы составил 190 664 тыс. руб. или 68,5% к уточненным плановым назначениям, в том числе:</w:t>
      </w:r>
    </w:p>
    <w:p w:rsidR="000A6B46" w:rsidRPr="000A6B46" w:rsidRDefault="000A6B46" w:rsidP="000A6B46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0A6B46">
        <w:t>из областного бюджета поступило 187 301,7 тыс. руб. (68,6% годового плана);</w:t>
      </w:r>
    </w:p>
    <w:p w:rsidR="000A6B46" w:rsidRPr="000A6B46" w:rsidRDefault="000A6B46" w:rsidP="000A6B46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0A6B46">
        <w:t>из бюджетов поселений (для осуществления переданных полномочий) – 2 674 тыс. руб. (61,8%),</w:t>
      </w:r>
    </w:p>
    <w:p w:rsidR="000A6B46" w:rsidRPr="000A6B46" w:rsidRDefault="000A6B46" w:rsidP="000A6B46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0A6B46">
        <w:t>безвозмездные поступления от негосударственных организаций – 688,3 тыс. рублей (80%).</w:t>
      </w:r>
    </w:p>
    <w:p w:rsidR="000A6B46" w:rsidRPr="000A6B46" w:rsidRDefault="000A6B46" w:rsidP="000A6B46">
      <w:pPr>
        <w:spacing w:line="276" w:lineRule="auto"/>
        <w:ind w:firstLine="567"/>
        <w:jc w:val="both"/>
        <w:rPr>
          <w:i/>
        </w:rPr>
      </w:pPr>
      <w:r w:rsidRPr="000A6B46">
        <w:rPr>
          <w:i/>
        </w:rPr>
        <w:t>К уровню прошлого года объем безвозмездных поступлений в целом увеличен на 18 597 тыс. руб.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Объем дотаций увеличен на 3 308 тыс. руб. и составил 52 846 тыс. руб.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Объем иных межбюджетных трансфертов увеличен на 371 тыс. руб. и составил 2 713 тыс. руб.;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Объем субсидий увеличен на 2 608 тыс. руб. и составил 5 986 тыс. руб.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Объем субвенций увеличен на 12 482 тыс. руб. и составил 128 431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lastRenderedPageBreak/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поступления доходов, эффективности бюджетных расходов. 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Экономический эффект от реализации плановых мероприятий по итогам </w:t>
      </w:r>
      <w:r w:rsidR="000007C2">
        <w:t xml:space="preserve">9 месяцев </w:t>
      </w:r>
      <w:r>
        <w:t xml:space="preserve"> 2018 года составил </w:t>
      </w:r>
      <w:r w:rsidR="000007C2">
        <w:t>11 500</w:t>
      </w:r>
      <w:r>
        <w:t xml:space="preserve"> тыс. руб.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Расходы бюджета района за отчетный период составили 240 091 тыс. рублей, что на 11 426,9тыс. рублей больше АППГ. Годовой план исполнен на 61,1%.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Приоритетным направлением в расходовании бюджетных средств является финансирование отраслей социально-культурной сферы. Удельный вес расходов социально-культурного блока составил 83,3% от общего объема расходов бюджета, на эти цели направлено 200 189 тыс. рублей.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Расходы </w:t>
      </w:r>
      <w:r w:rsidRPr="000A6B46">
        <w:rPr>
          <w:i/>
        </w:rPr>
        <w:t>по общегосударственным вопросам</w:t>
      </w:r>
      <w:r w:rsidRPr="000A6B46">
        <w:t xml:space="preserve"> исполнены в объеме 21 834,6 тыс. руб., что составляет 65,3% к годовому плану. По сравнению с АППГ расходы уменьшились на 332 тыс. руб.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Расходы на содержание МФЦ в отчетном периоде составили 2 077 тыс. руб. или на 226,9 тыс. руб. больше АППГ.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На мероприятия по оценке имущества, признанию прав и регулированию отношений муниципальной собственности было направлено 569 тыс. руб., или на 296 тыс. руб. больше АППГ.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В истекшем периоде организован и проведен конкурс по реализации проектов местных инициатив</w:t>
      </w:r>
      <w:r>
        <w:t>, н</w:t>
      </w:r>
      <w:r w:rsidRPr="000A6B46">
        <w:t xml:space="preserve">а решение </w:t>
      </w:r>
      <w:r>
        <w:t xml:space="preserve">социально </w:t>
      </w:r>
      <w:r w:rsidRPr="000A6B46">
        <w:t>значимых вопросов местного значения дополнительн</w:t>
      </w:r>
      <w:r>
        <w:t>о</w:t>
      </w:r>
      <w:r w:rsidRPr="000A6B46">
        <w:t xml:space="preserve"> из бюджета района получили средства в объеме 299 тыс. руб. четыре сельских поселения: Пролысовское, Щегловское, Вздруженское и Соколовское.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Расходы по отрасли </w:t>
      </w:r>
      <w:r w:rsidRPr="000A6B46">
        <w:rPr>
          <w:i/>
        </w:rPr>
        <w:t>«Национальная экономика»</w:t>
      </w:r>
      <w:r w:rsidRPr="000A6B46">
        <w:rPr>
          <w:b/>
        </w:rPr>
        <w:t xml:space="preserve"> </w:t>
      </w:r>
      <w:r w:rsidRPr="000A6B46">
        <w:t xml:space="preserve">составили 8 904,9 тыс. руб., что на 1 002 тыс. рублей меньше АППГ. Годовой план исполнен 61,8%.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На обеспечение пассажирских перевозок жителей района направлено 2 522 тыс. руб.</w:t>
      </w:r>
      <w:r>
        <w:t xml:space="preserve"> </w:t>
      </w:r>
      <w:r w:rsidRPr="000A6B46">
        <w:t>(66,2%).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На содержание и ремонт дорог в сельских населенных пунктах направлено 5 959 тыс. руб.</w:t>
      </w:r>
      <w:r>
        <w:t xml:space="preserve"> </w:t>
      </w:r>
      <w:r w:rsidRPr="000A6B46">
        <w:t>(61,9%).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Расходы по отрасли </w:t>
      </w:r>
      <w:r w:rsidRPr="000A6B46">
        <w:rPr>
          <w:i/>
        </w:rPr>
        <w:t>«Жилищно-коммунальное хозяйство»</w:t>
      </w:r>
      <w:r w:rsidRPr="000A6B46">
        <w:t xml:space="preserve"> составили 1 705,4 тыс. рублей, что составляет 9,2% к годовому плану. По сравнению с АППГ расходы увеличились на 340 тыс. руб.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Расходы на </w:t>
      </w:r>
      <w:r w:rsidRPr="000A6B46">
        <w:rPr>
          <w:i/>
        </w:rPr>
        <w:t>«Образование»</w:t>
      </w:r>
      <w:r w:rsidRPr="000A6B46">
        <w:t xml:space="preserve"> исполнены в объеме 167 783 тыс. руб., что на 12 452 тыс. рублей больше уровня АППГ. Годовой план исполнен на 64%.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В структуре расходов бюджета в целом затраты на образование составляют наибольшую долю – 69,9%.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На дошкольное образование в отчетном периоде направлено 36 476 тыс. руб., расходы на общее образование составили 99 234 тыс. руб., на содержание организаций дополнительного образования направлено 11 221 тыс. руб.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Объем расходов по отрасли </w:t>
      </w:r>
      <w:r w:rsidRPr="000A6B46">
        <w:rPr>
          <w:i/>
        </w:rPr>
        <w:t>«Культура»</w:t>
      </w:r>
      <w:r w:rsidRPr="000A6B46">
        <w:t xml:space="preserve"> составил 15 462 тыс. руб., что выше уровня АППГ на 2 445,9 тыс. рублей. Годовой план исполнен на 62,8%. Удельный вес в структуре расходов бюджета составил 6,4%.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На обеспечение деятельности </w:t>
      </w:r>
      <w:proofErr w:type="spellStart"/>
      <w:r w:rsidRPr="000A6B46">
        <w:t>межпоселенческой</w:t>
      </w:r>
      <w:proofErr w:type="spellEnd"/>
      <w:r w:rsidRPr="000A6B46">
        <w:t xml:space="preserve"> библиотеки направлено 7 532 тыс. руб., районного Дома культуры – 8 016 тыс. руб.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По отрасли </w:t>
      </w:r>
      <w:r w:rsidRPr="000A6B46">
        <w:rPr>
          <w:i/>
        </w:rPr>
        <w:t>«Социальная политика»</w:t>
      </w:r>
      <w:r w:rsidRPr="000A6B46">
        <w:t xml:space="preserve"> расходы составили 16 830,7 тыс. рублей, что на 3 865,7 тыс. рублей больше АППГ. Годовой план исполнен на 59,4%. Удельный вес в структуре расходов бюджета составил 7%.</w:t>
      </w:r>
    </w:p>
    <w:p w:rsidR="000A6B46" w:rsidRPr="000A6B46" w:rsidRDefault="000A6B46" w:rsidP="000A6B46">
      <w:pPr>
        <w:spacing w:line="276" w:lineRule="auto"/>
        <w:ind w:firstLine="567"/>
        <w:jc w:val="both"/>
        <w:rPr>
          <w:b/>
        </w:rPr>
      </w:pPr>
      <w:r w:rsidRPr="000A6B46">
        <w:lastRenderedPageBreak/>
        <w:t>В отчетном периоде</w:t>
      </w:r>
      <w:r w:rsidRPr="000A6B46">
        <w:rPr>
          <w:b/>
        </w:rPr>
        <w:t xml:space="preserve"> </w:t>
      </w:r>
      <w:r w:rsidRPr="000A6B46">
        <w:t>расходы на</w:t>
      </w:r>
      <w:r w:rsidRPr="000A6B46">
        <w:rPr>
          <w:b/>
        </w:rPr>
        <w:t xml:space="preserve"> </w:t>
      </w:r>
      <w:r w:rsidRPr="000A6B46">
        <w:t xml:space="preserve">мероприятия по охране семьи и детства составили 11 836,9 тыс. руб., что на 2 220 тыс. рублей больше по сравнению с АППГ. Доплаты к пенсии муниципальным служащим составили 2 269 тыс. руб. 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На мероприятия в сфере физической культуры и спорта</w:t>
      </w:r>
      <w:r w:rsidRPr="000A6B46">
        <w:rPr>
          <w:b/>
        </w:rPr>
        <w:t xml:space="preserve"> </w:t>
      </w:r>
      <w:r w:rsidRPr="000A6B46">
        <w:t>направлено 112,6 тыс. руб., что на 110 тыс. рублей больше АППГ. Средства направлены на проведение спортивных соревнований, оплату взносов за участие команды в соревнованиях.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Объем </w:t>
      </w:r>
      <w:r w:rsidRPr="000A6B46">
        <w:rPr>
          <w:i/>
        </w:rPr>
        <w:t>межбюджетных трансфертов</w:t>
      </w:r>
      <w:r w:rsidRPr="000A6B46">
        <w:t xml:space="preserve"> бюджетам поселений составил 5 788 тыс. руб., что менее АППГ на 6 703 тыс. руб.  Годовой план исполнен на 76,7%. Удельный вес межбюджетных трансфертов в структуре бюджета составил 2,4%. 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В отчетном периоде на поддержку мер по обеспечению сбалансированности бюджетов поселений из бюджета района было направлено 5 000 тыс. рублей.</w:t>
      </w:r>
    </w:p>
    <w:p w:rsidR="000A6B46" w:rsidRPr="000A6B46" w:rsidRDefault="000A6B46" w:rsidP="000A6B46">
      <w:pPr>
        <w:spacing w:line="276" w:lineRule="auto"/>
        <w:ind w:firstLine="567"/>
        <w:jc w:val="both"/>
      </w:pP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Бюджет муниципального образования «Навлинский район» на текущий год утвержден в «программном» формате, 99,4% бюджетных ассигнований запланировано в рамках муниципальных программ.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За отчетный период программные обязательства исполнены в объеме 238 989,5 тыс. руб. или 61% общего объема произведенных расходов бюджета, в том числе:</w:t>
      </w:r>
    </w:p>
    <w:p w:rsidR="000A6B46" w:rsidRPr="000A6B46" w:rsidRDefault="000A6B46" w:rsidP="000A6B46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0A6B46">
        <w:t xml:space="preserve">«Реализация полномочий администрации Навлинского района» (2013 – 2020 годы) – 58 417 тыс. руб. Годовой план исполнен на 52,8%, удельный вес в расходах бюджета – 24%. </w:t>
      </w:r>
    </w:p>
    <w:p w:rsidR="000A6B46" w:rsidRPr="000A6B46" w:rsidRDefault="000A6B46" w:rsidP="000A6B46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0A6B46">
        <w:t>«Управление муниципальной собственностью Навлинского района Брянской области» (2013-2020 годы) – 2 068 тыс. руб. Годовой план исполнен на 63,7%, удельный вес в расходах бюджета – 0,9%;</w:t>
      </w:r>
    </w:p>
    <w:p w:rsidR="000A6B46" w:rsidRPr="000A6B46" w:rsidRDefault="000A6B46" w:rsidP="000A6B46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0A6B46">
        <w:t>«Развитие образования Навлинского района» (2010 – 2020 годы) – 168 464 тыс. руб. Годовой план исполнен на 64%, удельный вес в расходах бюджета – 70%;</w:t>
      </w:r>
    </w:p>
    <w:p w:rsidR="000A6B46" w:rsidRPr="000A6B46" w:rsidRDefault="000A6B46" w:rsidP="000A6B46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0A6B46">
        <w:t>«Управление муниципальными финансами муниципального образования «Навлинский район» (2013-2020 годы) – 9 772 тыс. руб., Годовой план исполнен на 74,3%, удельный вес в расходах бюджета – 4,1%;</w:t>
      </w:r>
    </w:p>
    <w:p w:rsidR="000A6B46" w:rsidRPr="000A6B46" w:rsidRDefault="000A6B46" w:rsidP="000A6B46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0A6B46">
        <w:t>«Энергосбережение и повышение энергетической эффективности в Навлинском районе Брянской области на 2010-2017 годы и целевые установки на период до 2020 года» – 266 тыс. руб. Годовой план исполнен на 56%.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>Кредиторская задолженность по состоянию на 01.10.2018 года по всем бюджетным учреждениям района отсутствует.</w:t>
      </w:r>
    </w:p>
    <w:p w:rsidR="000A6B46" w:rsidRPr="000A6B46" w:rsidRDefault="000A6B46" w:rsidP="000A6B46">
      <w:pPr>
        <w:spacing w:line="276" w:lineRule="auto"/>
        <w:ind w:firstLine="567"/>
        <w:jc w:val="both"/>
      </w:pPr>
      <w:r w:rsidRPr="000A6B46">
        <w:t xml:space="preserve">Муниципальный долг по состоянию на 01.10.2018 года отсутствует, муниципальные гарантии не предоставлялись. </w:t>
      </w:r>
    </w:p>
    <w:p w:rsidR="007F47F2" w:rsidRPr="009C3E49" w:rsidRDefault="007F47F2" w:rsidP="009C3E49">
      <w:pPr>
        <w:spacing w:line="276" w:lineRule="auto"/>
        <w:ind w:firstLine="567"/>
        <w:jc w:val="both"/>
      </w:pPr>
      <w:r w:rsidRPr="009C3E49">
        <w:t xml:space="preserve">Рассмотрев итоги исполнения бюджета муниципального образования «Навлинский район» за </w:t>
      </w:r>
      <w:r w:rsidR="000007C2">
        <w:t>9 месяцев</w:t>
      </w:r>
      <w:r w:rsidRPr="009C3E49">
        <w:t xml:space="preserve"> 201</w:t>
      </w:r>
      <w:r w:rsidR="00775998" w:rsidRPr="009C3E49">
        <w:t>8</w:t>
      </w:r>
      <w:r w:rsidRPr="009C3E49">
        <w:t xml:space="preserve"> года</w:t>
      </w:r>
      <w:r w:rsidR="00175570" w:rsidRPr="009C3E49">
        <w:t>,</w:t>
      </w:r>
      <w:r w:rsidRPr="009C3E49">
        <w:t xml:space="preserve"> </w:t>
      </w:r>
      <w:r w:rsidR="00130714" w:rsidRPr="009C3E49">
        <w:t>к</w:t>
      </w:r>
      <w:r w:rsidRPr="009C3E49">
        <w:t>оллегия при главе администрации района</w:t>
      </w:r>
    </w:p>
    <w:p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Отчет </w:t>
      </w:r>
      <w:r w:rsidR="00EC5015" w:rsidRPr="009C3E49">
        <w:t>заместителя главы администрации района Сонных Т.А.</w:t>
      </w:r>
      <w:r w:rsidRPr="009C3E49">
        <w:t xml:space="preserve"> «Об исполнении бюджета муниципального образования «Навлинский район» за </w:t>
      </w:r>
      <w:r w:rsidR="000007C2">
        <w:t>9 месяцев</w:t>
      </w:r>
      <w:r w:rsidRPr="009C3E49">
        <w:t xml:space="preserve"> 201</w:t>
      </w:r>
      <w:r w:rsidR="00775998" w:rsidRPr="009C3E49">
        <w:t>8</w:t>
      </w:r>
      <w:r w:rsidRPr="009C3E49">
        <w:t xml:space="preserve"> год</w:t>
      </w:r>
      <w:r w:rsidR="00FF3750" w:rsidRPr="009C3E49">
        <w:t>а</w:t>
      </w:r>
      <w:r w:rsidRPr="009C3E49">
        <w:t>» принять к сведению.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Навлинского района в срок до 15 </w:t>
      </w:r>
      <w:r w:rsidR="000007C2">
        <w:t>ноября</w:t>
      </w:r>
      <w:r w:rsidRPr="009C3E49">
        <w:t xml:space="preserve"> направить отчет об исполнении бюджета за </w:t>
      </w:r>
      <w:r w:rsidR="000007C2">
        <w:t>9 месяцев</w:t>
      </w:r>
      <w:r w:rsidRPr="009C3E49">
        <w:t xml:space="preserve"> 201</w:t>
      </w:r>
      <w:r w:rsidR="00775998" w:rsidRPr="009C3E49">
        <w:t>8</w:t>
      </w:r>
      <w:r w:rsidRPr="009C3E49">
        <w:t xml:space="preserve"> года в </w:t>
      </w:r>
      <w:r w:rsidR="00C03155" w:rsidRPr="009C3E49">
        <w:t xml:space="preserve">Навлинский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Навлинского района</w:t>
      </w:r>
      <w:r w:rsidRPr="009C3E49">
        <w:t>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201</w:t>
      </w:r>
      <w:r w:rsidR="00775998" w:rsidRPr="009C3E49">
        <w:t>8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:rsidR="00C644BB" w:rsidRPr="009C3E49" w:rsidRDefault="00F20E50" w:rsidP="00C644BB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 w:rsidRPr="009C3E49">
        <w:lastRenderedPageBreak/>
        <w:t xml:space="preserve">4.1. </w:t>
      </w:r>
      <w:r w:rsidR="00C644BB" w:rsidRPr="009C3E49">
        <w:t>Обеспечить выполнение условий и обязательств Навлинского района в соответствии Соглашением о мерах по социально-экономическому развитию и оздоровлению муниципальных финансов муниципального образования «Навлинский район», заключенным главой администрации Навлинского района с Департаментом финансов Брянской области.</w:t>
      </w:r>
    </w:p>
    <w:p w:rsidR="000A6B46" w:rsidRDefault="00C644BB" w:rsidP="009C3E49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>
        <w:t>4.2</w:t>
      </w:r>
      <w:r w:rsidRPr="009C3E49">
        <w:t xml:space="preserve">. </w:t>
      </w:r>
      <w:r w:rsidR="000A6B46">
        <w:t>В</w:t>
      </w:r>
      <w:r w:rsidR="000A6B46" w:rsidRPr="000A6B46">
        <w:t>зять под личный контроль безусловное исполнение «майских» указов Президента России</w:t>
      </w:r>
      <w:r w:rsidR="000A6B46">
        <w:t>.</w:t>
      </w:r>
    </w:p>
    <w:p w:rsidR="000A6B46" w:rsidRDefault="000A6B46" w:rsidP="000A6B46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>
        <w:t>4.</w:t>
      </w:r>
      <w:r w:rsidR="00C644BB">
        <w:t>3</w:t>
      </w:r>
      <w:r w:rsidRPr="009C3E49">
        <w:t xml:space="preserve">. </w:t>
      </w:r>
      <w:r>
        <w:t>В</w:t>
      </w:r>
      <w:r w:rsidRPr="000A6B46">
        <w:t>зять под личный контроль безусловное исполнение всех целевых программных индикаторов</w:t>
      </w:r>
      <w:r>
        <w:t>.</w:t>
      </w:r>
    </w:p>
    <w:p w:rsidR="000A6B46" w:rsidRDefault="00C644BB" w:rsidP="000A6B46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>
        <w:t>4.4</w:t>
      </w:r>
      <w:r w:rsidR="000A6B46">
        <w:t>. О</w:t>
      </w:r>
      <w:r w:rsidR="000A6B46" w:rsidRPr="000A6B46">
        <w:t>беспечить исполнение планов финансово-хозяйственной деятельности</w:t>
      </w:r>
      <w:r w:rsidR="00DF00FE">
        <w:t>, муниципальных заданий</w:t>
      </w:r>
      <w:r w:rsidR="000A6B46">
        <w:t>.</w:t>
      </w:r>
    </w:p>
    <w:p w:rsidR="00DF00FE" w:rsidRDefault="00DF00FE" w:rsidP="000A6B46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>
        <w:t>4.</w:t>
      </w:r>
      <w:r w:rsidR="00C644BB">
        <w:t>5</w:t>
      </w:r>
      <w:r>
        <w:t>.</w:t>
      </w:r>
      <w:r w:rsidRPr="00DF00FE">
        <w:t xml:space="preserve"> </w:t>
      </w:r>
      <w:r w:rsidR="006E5686">
        <w:t>Принять меры по н</w:t>
      </w:r>
      <w:r w:rsidRPr="000A6B46">
        <w:t>едопу</w:t>
      </w:r>
      <w:r w:rsidR="006E5686">
        <w:t>щению</w:t>
      </w:r>
      <w:r w:rsidRPr="000A6B46">
        <w:t xml:space="preserve"> образовани</w:t>
      </w:r>
      <w:r w:rsidR="006E5686">
        <w:t>я</w:t>
      </w:r>
      <w:r w:rsidRPr="000A6B46">
        <w:t xml:space="preserve"> кредиторской задолженности</w:t>
      </w:r>
      <w:r>
        <w:t>.</w:t>
      </w:r>
    </w:p>
    <w:p w:rsidR="007F47F2" w:rsidRPr="00DB5828" w:rsidRDefault="00A60B07" w:rsidP="009C3E49">
      <w:pPr>
        <w:tabs>
          <w:tab w:val="num" w:pos="0"/>
        </w:tabs>
        <w:spacing w:line="276" w:lineRule="auto"/>
        <w:ind w:firstLine="567"/>
        <w:jc w:val="both"/>
      </w:pPr>
      <w:r w:rsidRPr="00DB5828">
        <w:t xml:space="preserve">5. </w:t>
      </w:r>
      <w:r w:rsidR="007F47F2" w:rsidRPr="00DB5828">
        <w:t>Рекомендовать глав</w:t>
      </w:r>
      <w:r w:rsidR="00EF60F7" w:rsidRPr="00DB5828">
        <w:t>ам</w:t>
      </w:r>
      <w:r w:rsidR="00C47AA0" w:rsidRPr="00DB5828">
        <w:t xml:space="preserve"> Алтуховской</w:t>
      </w:r>
      <w:r w:rsidR="007F47F2" w:rsidRPr="00DB5828">
        <w:t xml:space="preserve"> поселков</w:t>
      </w:r>
      <w:r w:rsidR="00C47AA0" w:rsidRPr="00DB5828">
        <w:t>ой</w:t>
      </w:r>
      <w:r w:rsidR="007F47F2" w:rsidRPr="00DB5828">
        <w:t xml:space="preserve"> администраци</w:t>
      </w:r>
      <w:r w:rsidR="00C47AA0" w:rsidRPr="00DB5828">
        <w:t>и</w:t>
      </w:r>
      <w:r w:rsidR="007F47F2" w:rsidRPr="00DB5828">
        <w:t xml:space="preserve"> и сельских поселений:</w:t>
      </w:r>
    </w:p>
    <w:p w:rsidR="00EF60F7" w:rsidRPr="00DB5828" w:rsidRDefault="001C38C0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DB5828">
        <w:t>обеспечить выполнение принятых обязательств местных бюджетов на 201</w:t>
      </w:r>
      <w:r w:rsidR="00775998" w:rsidRPr="00DB5828">
        <w:t>8</w:t>
      </w:r>
      <w:r w:rsidRPr="00DB5828">
        <w:t xml:space="preserve"> год</w:t>
      </w:r>
      <w:r w:rsidR="00561737" w:rsidRPr="00DB5828">
        <w:t>;</w:t>
      </w:r>
    </w:p>
    <w:p w:rsidR="003B707D" w:rsidRPr="00DB5828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DB5828">
        <w:t xml:space="preserve">обеспечить </w:t>
      </w:r>
      <w:r w:rsidR="009F716C" w:rsidRPr="00DB5828">
        <w:t>соблюд</w:t>
      </w:r>
      <w:r w:rsidRPr="00DB5828">
        <w:t>ение</w:t>
      </w:r>
      <w:r w:rsidR="009F716C" w:rsidRPr="00DB5828">
        <w:t xml:space="preserve"> услови</w:t>
      </w:r>
      <w:r w:rsidRPr="00DB5828">
        <w:t>й</w:t>
      </w:r>
      <w:r w:rsidR="009F716C" w:rsidRPr="00DB5828">
        <w:t xml:space="preserve"> и требовани</w:t>
      </w:r>
      <w:r w:rsidRPr="00DB5828">
        <w:t>й</w:t>
      </w:r>
      <w:r w:rsidR="009F716C" w:rsidRPr="00DB5828">
        <w:t xml:space="preserve"> Соглашения </w:t>
      </w:r>
      <w:r w:rsidRPr="00DB5828">
        <w:t>о мерах по повышению эффективности использования бюджетных средств и увеличению поступлений налоговых и неналоговых доходов бюджета поселения, заключенного поселением с Департаментом финансов Брянской области;</w:t>
      </w:r>
    </w:p>
    <w:p w:rsidR="003B707D" w:rsidRPr="00DB5828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DB5828">
        <w:t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Навлинского района.</w:t>
      </w:r>
    </w:p>
    <w:p w:rsidR="007F47F2" w:rsidRPr="009C3E49" w:rsidRDefault="00B04328" w:rsidP="009C3E49">
      <w:pPr>
        <w:spacing w:line="276" w:lineRule="auto"/>
        <w:ind w:firstLine="567"/>
        <w:jc w:val="both"/>
      </w:pPr>
      <w:r w:rsidRPr="00DB5828">
        <w:t xml:space="preserve">6. </w:t>
      </w:r>
      <w:r w:rsidR="007F47F2" w:rsidRPr="00DB5828">
        <w:t>Контроль исполнения данного решения возложить на</w:t>
      </w:r>
      <w:r w:rsidR="007F47F2" w:rsidRPr="009C3E49">
        <w:t xml:space="preserve"> заместителя главы администрации района Т.А. </w:t>
      </w:r>
      <w:proofErr w:type="gramStart"/>
      <w:r w:rsidR="007F47F2" w:rsidRPr="009C3E49">
        <w:t>Сонных</w:t>
      </w:r>
      <w:proofErr w:type="gramEnd"/>
      <w:r w:rsidR="007F47F2" w:rsidRPr="009C3E49">
        <w:t>.</w:t>
      </w:r>
    </w:p>
    <w:p w:rsidR="007F47F2" w:rsidRPr="009C3E49" w:rsidRDefault="007F47F2" w:rsidP="009C3E49">
      <w:pPr>
        <w:spacing w:line="276" w:lineRule="auto"/>
        <w:ind w:left="360"/>
        <w:jc w:val="both"/>
      </w:pPr>
    </w:p>
    <w:p w:rsidR="000B081B" w:rsidRPr="009C3E49" w:rsidRDefault="000B081B" w:rsidP="009C3E49">
      <w:pPr>
        <w:spacing w:line="276" w:lineRule="auto"/>
      </w:pPr>
    </w:p>
    <w:p w:rsidR="000B081B" w:rsidRPr="009C3E49" w:rsidRDefault="0062526C" w:rsidP="009C3E49">
      <w:pPr>
        <w:spacing w:line="276" w:lineRule="auto"/>
      </w:pPr>
      <w:proofErr w:type="spellStart"/>
      <w:r>
        <w:t>И.о</w:t>
      </w:r>
      <w:proofErr w:type="spellEnd"/>
      <w:r>
        <w:t>. г</w:t>
      </w:r>
      <w:r w:rsidR="000B081B" w:rsidRPr="009C3E49">
        <w:t>лав</w:t>
      </w:r>
      <w:r>
        <w:t>ы</w:t>
      </w:r>
      <w:r w:rsidR="000B081B" w:rsidRPr="009C3E49">
        <w:t xml:space="preserve"> администрации Навлинского </w:t>
      </w:r>
    </w:p>
    <w:p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62526C">
        <w:t xml:space="preserve">заместитель </w:t>
      </w:r>
      <w:r w:rsidR="000B081B" w:rsidRPr="009C3E49">
        <w:t xml:space="preserve">председатель коллегии                                                             </w:t>
      </w:r>
      <w:r w:rsidR="0062526C">
        <w:t xml:space="preserve">Т.А. </w:t>
      </w:r>
      <w:proofErr w:type="gramStart"/>
      <w:r w:rsidR="0062526C">
        <w:t>Сонных</w:t>
      </w:r>
      <w:proofErr w:type="gramEnd"/>
    </w:p>
    <w:p w:rsidR="007F47F2" w:rsidRDefault="007F47F2" w:rsidP="009C3E49">
      <w:pPr>
        <w:spacing w:line="276" w:lineRule="auto"/>
      </w:pPr>
    </w:p>
    <w:p w:rsidR="00461B29" w:rsidRDefault="00461B29" w:rsidP="009C3E49">
      <w:pPr>
        <w:spacing w:line="276" w:lineRule="auto"/>
      </w:pPr>
    </w:p>
    <w:sectPr w:rsidR="00461B29" w:rsidSect="0022580C">
      <w:footerReference w:type="default" r:id="rId9"/>
      <w:type w:val="continuous"/>
      <w:pgSz w:w="11906" w:h="16838" w:code="9"/>
      <w:pgMar w:top="794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A9" w:rsidRDefault="005C40A9" w:rsidP="000B081B">
      <w:r>
        <w:separator/>
      </w:r>
    </w:p>
  </w:endnote>
  <w:endnote w:type="continuationSeparator" w:id="0">
    <w:p w:rsidR="005C40A9" w:rsidRDefault="005C40A9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B3">
          <w:rPr>
            <w:noProof/>
          </w:rPr>
          <w:t>1</w:t>
        </w:r>
        <w:r>
          <w:fldChar w:fldCharType="end"/>
        </w:r>
      </w:p>
    </w:sdtContent>
  </w:sdt>
  <w:p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A9" w:rsidRDefault="005C40A9" w:rsidP="000B081B">
      <w:r>
        <w:separator/>
      </w:r>
    </w:p>
  </w:footnote>
  <w:footnote w:type="continuationSeparator" w:id="0">
    <w:p w:rsidR="005C40A9" w:rsidRDefault="005C40A9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79490D"/>
    <w:multiLevelType w:val="hybridMultilevel"/>
    <w:tmpl w:val="9E5807D0"/>
    <w:lvl w:ilvl="0" w:tplc="75ACEB2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E677B4"/>
    <w:multiLevelType w:val="hybridMultilevel"/>
    <w:tmpl w:val="F5D801F6"/>
    <w:lvl w:ilvl="0" w:tplc="0BB44588">
      <w:start w:val="1"/>
      <w:numFmt w:val="bullet"/>
      <w:suff w:val="space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7BD45401"/>
    <w:multiLevelType w:val="hybridMultilevel"/>
    <w:tmpl w:val="C2085062"/>
    <w:lvl w:ilvl="0" w:tplc="41166B1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007C2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12B3"/>
    <w:rsid w:val="00072B3D"/>
    <w:rsid w:val="000733E5"/>
    <w:rsid w:val="0008243B"/>
    <w:rsid w:val="00084B6F"/>
    <w:rsid w:val="0008609E"/>
    <w:rsid w:val="000935CE"/>
    <w:rsid w:val="00095213"/>
    <w:rsid w:val="000A35B2"/>
    <w:rsid w:val="000A6B46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55D6"/>
    <w:rsid w:val="00130714"/>
    <w:rsid w:val="001342FB"/>
    <w:rsid w:val="0013556D"/>
    <w:rsid w:val="00136B64"/>
    <w:rsid w:val="0013712A"/>
    <w:rsid w:val="001403A1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A21AC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FB1"/>
    <w:rsid w:val="00214C6F"/>
    <w:rsid w:val="00217C20"/>
    <w:rsid w:val="002206B6"/>
    <w:rsid w:val="00224371"/>
    <w:rsid w:val="0022580C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4296"/>
    <w:rsid w:val="003760CC"/>
    <w:rsid w:val="0038419E"/>
    <w:rsid w:val="00385563"/>
    <w:rsid w:val="00386052"/>
    <w:rsid w:val="00386255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77D4"/>
    <w:rsid w:val="003F3AD9"/>
    <w:rsid w:val="004028A7"/>
    <w:rsid w:val="004056FA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6AF8"/>
    <w:rsid w:val="00453F4E"/>
    <w:rsid w:val="00456A29"/>
    <w:rsid w:val="00460358"/>
    <w:rsid w:val="0046176E"/>
    <w:rsid w:val="00461B29"/>
    <w:rsid w:val="00465764"/>
    <w:rsid w:val="00466903"/>
    <w:rsid w:val="0047086F"/>
    <w:rsid w:val="004837F0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38D2"/>
    <w:rsid w:val="004D7B90"/>
    <w:rsid w:val="004F7FC9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B0C06"/>
    <w:rsid w:val="005B3AF2"/>
    <w:rsid w:val="005C17E8"/>
    <w:rsid w:val="005C40A9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526C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1C34"/>
    <w:rsid w:val="00666086"/>
    <w:rsid w:val="00670E27"/>
    <w:rsid w:val="006724B9"/>
    <w:rsid w:val="00681400"/>
    <w:rsid w:val="00683909"/>
    <w:rsid w:val="00684B85"/>
    <w:rsid w:val="006A5AF7"/>
    <w:rsid w:val="006A6A50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686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6511"/>
    <w:rsid w:val="008874F6"/>
    <w:rsid w:val="00887F8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D779F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3AC4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3AF0"/>
    <w:rsid w:val="009C2458"/>
    <w:rsid w:val="009C3E49"/>
    <w:rsid w:val="009C71EB"/>
    <w:rsid w:val="009D4D05"/>
    <w:rsid w:val="009D6790"/>
    <w:rsid w:val="009D79CD"/>
    <w:rsid w:val="009E0EF1"/>
    <w:rsid w:val="009E7D08"/>
    <w:rsid w:val="009F716C"/>
    <w:rsid w:val="009F7EF6"/>
    <w:rsid w:val="00A138E1"/>
    <w:rsid w:val="00A45E51"/>
    <w:rsid w:val="00A5286F"/>
    <w:rsid w:val="00A5629C"/>
    <w:rsid w:val="00A56444"/>
    <w:rsid w:val="00A60B07"/>
    <w:rsid w:val="00A62CB3"/>
    <w:rsid w:val="00A63570"/>
    <w:rsid w:val="00A70128"/>
    <w:rsid w:val="00A813E5"/>
    <w:rsid w:val="00A81575"/>
    <w:rsid w:val="00A816FC"/>
    <w:rsid w:val="00A81C45"/>
    <w:rsid w:val="00A826D8"/>
    <w:rsid w:val="00A85A36"/>
    <w:rsid w:val="00A87F4C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8FF"/>
    <w:rsid w:val="00B8699D"/>
    <w:rsid w:val="00B86C8E"/>
    <w:rsid w:val="00B92CA5"/>
    <w:rsid w:val="00BA1A44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11B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5C59"/>
    <w:rsid w:val="00C61144"/>
    <w:rsid w:val="00C644BB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B89"/>
    <w:rsid w:val="00CA7299"/>
    <w:rsid w:val="00CA7E5E"/>
    <w:rsid w:val="00CB1252"/>
    <w:rsid w:val="00CB2801"/>
    <w:rsid w:val="00CB3BE6"/>
    <w:rsid w:val="00CB5506"/>
    <w:rsid w:val="00CC32FF"/>
    <w:rsid w:val="00CC5B5D"/>
    <w:rsid w:val="00CD0E8D"/>
    <w:rsid w:val="00CD2F2F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61CB"/>
    <w:rsid w:val="00D93584"/>
    <w:rsid w:val="00D93BB1"/>
    <w:rsid w:val="00D94FA5"/>
    <w:rsid w:val="00DA0441"/>
    <w:rsid w:val="00DA13F2"/>
    <w:rsid w:val="00DA2440"/>
    <w:rsid w:val="00DB137C"/>
    <w:rsid w:val="00DB1521"/>
    <w:rsid w:val="00DB5828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F00FE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698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5015"/>
    <w:rsid w:val="00ED1967"/>
    <w:rsid w:val="00ED2C9B"/>
    <w:rsid w:val="00ED3626"/>
    <w:rsid w:val="00ED459A"/>
    <w:rsid w:val="00ED5EA3"/>
    <w:rsid w:val="00ED7158"/>
    <w:rsid w:val="00EF60F7"/>
    <w:rsid w:val="00EF7A9F"/>
    <w:rsid w:val="00F00759"/>
    <w:rsid w:val="00F03E54"/>
    <w:rsid w:val="00F06284"/>
    <w:rsid w:val="00F10B32"/>
    <w:rsid w:val="00F120A5"/>
    <w:rsid w:val="00F1707D"/>
    <w:rsid w:val="00F20E50"/>
    <w:rsid w:val="00F21508"/>
    <w:rsid w:val="00F34C71"/>
    <w:rsid w:val="00F4032D"/>
    <w:rsid w:val="00F478EE"/>
    <w:rsid w:val="00F53A97"/>
    <w:rsid w:val="00F547A5"/>
    <w:rsid w:val="00F55464"/>
    <w:rsid w:val="00F578B9"/>
    <w:rsid w:val="00F6188D"/>
    <w:rsid w:val="00F66168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6B96-D880-46C6-BBEB-BD6D1D63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2</cp:revision>
  <cp:lastPrinted>2018-10-25T13:19:00Z</cp:lastPrinted>
  <dcterms:created xsi:type="dcterms:W3CDTF">2019-11-06T13:37:00Z</dcterms:created>
  <dcterms:modified xsi:type="dcterms:W3CDTF">2019-11-06T13:37:00Z</dcterms:modified>
</cp:coreProperties>
</file>